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570" w:rsidRDefault="00750570"/>
    <w:p w:rsidR="0000239D" w:rsidRDefault="0000239D"/>
    <w:p w:rsidR="0000239D" w:rsidRDefault="0000239D"/>
    <w:p w:rsidR="0000239D" w:rsidRDefault="0000239D"/>
    <w:p w:rsidR="0000239D" w:rsidRDefault="0000239D" w:rsidP="0000239D">
      <w:pPr>
        <w:ind w:firstLine="720"/>
        <w:rPr>
          <w:rFonts w:cs="Times New Roman"/>
          <w:szCs w:val="24"/>
        </w:rPr>
      </w:pPr>
      <w:r>
        <w:rPr>
          <w:rFonts w:cs="Times New Roman"/>
          <w:szCs w:val="24"/>
        </w:rPr>
        <w:t xml:space="preserve">Teacher Induction and the </w:t>
      </w:r>
      <w:r w:rsidR="00BD6EA0">
        <w:rPr>
          <w:rFonts w:cs="Times New Roman"/>
          <w:szCs w:val="24"/>
        </w:rPr>
        <w:t>Start of School Year Checklist</w:t>
      </w:r>
    </w:p>
    <w:p w:rsidR="0000239D" w:rsidRDefault="0000239D" w:rsidP="0000239D">
      <w:pPr>
        <w:ind w:firstLine="720"/>
        <w:rPr>
          <w:rFonts w:cs="Times New Roman"/>
          <w:szCs w:val="24"/>
        </w:rPr>
      </w:pPr>
      <w:r>
        <w:rPr>
          <w:rFonts w:cs="Times New Roman"/>
          <w:szCs w:val="24"/>
        </w:rPr>
        <w:t>University of Arkansas</w:t>
      </w:r>
    </w:p>
    <w:p w:rsidR="0000239D" w:rsidRDefault="0000239D" w:rsidP="0000239D">
      <w:pPr>
        <w:ind w:firstLine="720"/>
        <w:rPr>
          <w:rFonts w:cs="Times New Roman"/>
          <w:szCs w:val="24"/>
        </w:rPr>
      </w:pPr>
      <w:r>
        <w:rPr>
          <w:rFonts w:cs="Times New Roman"/>
          <w:szCs w:val="24"/>
        </w:rPr>
        <w:t>Kent Wire</w:t>
      </w:r>
    </w:p>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F40BBD" w:rsidRDefault="007D5BD9" w:rsidP="0000239D">
      <w:pPr>
        <w:ind w:firstLine="720"/>
        <w:jc w:val="left"/>
      </w:pPr>
      <w:r>
        <w:lastRenderedPageBreak/>
        <w:t xml:space="preserve">This section will look at </w:t>
      </w:r>
      <w:r w:rsidR="0054286B">
        <w:t>the importance of a Start-of-School-Checklist and the role such a task plays in adequately preparing the new teacher for the first days, weeks, and months of school.</w:t>
      </w:r>
      <w:r w:rsidR="00D4292C">
        <w:t xml:space="preserve">  Breaux and Wong (2003) stress that a start-of-school checklist is an essential part of early teacher preparation and </w:t>
      </w:r>
      <w:proofErr w:type="spellStart"/>
      <w:r w:rsidR="00D4292C">
        <w:t>an</w:t>
      </w:r>
      <w:proofErr w:type="spellEnd"/>
      <w:r w:rsidR="00D4292C">
        <w:t xml:space="preserve"> effective teacher induction plan.  The two provide an example of a comprehensive employed by a school district in Port Huron, Michigan</w:t>
      </w:r>
      <w:r w:rsidR="00F40BBD">
        <w:t>:</w:t>
      </w:r>
    </w:p>
    <w:p w:rsidR="00F40BBD" w:rsidRDefault="00F40BBD" w:rsidP="00F40BBD">
      <w:pPr>
        <w:pStyle w:val="ListParagraph"/>
        <w:numPr>
          <w:ilvl w:val="0"/>
          <w:numId w:val="2"/>
        </w:numPr>
        <w:jc w:val="left"/>
      </w:pPr>
      <w:r>
        <w:t>Classroom routines and procedures have been developed</w:t>
      </w:r>
    </w:p>
    <w:p w:rsidR="00F40BBD" w:rsidRDefault="00F40BBD" w:rsidP="00F40BBD">
      <w:pPr>
        <w:pStyle w:val="ListParagraph"/>
        <w:numPr>
          <w:ilvl w:val="0"/>
          <w:numId w:val="2"/>
        </w:numPr>
        <w:jc w:val="left"/>
      </w:pPr>
      <w:r>
        <w:t>Routines and procedures have been taught and reinforced</w:t>
      </w:r>
    </w:p>
    <w:p w:rsidR="00F40BBD" w:rsidRDefault="00F40BBD" w:rsidP="00F40BBD">
      <w:pPr>
        <w:pStyle w:val="ListParagraph"/>
        <w:numPr>
          <w:ilvl w:val="0"/>
          <w:numId w:val="2"/>
        </w:numPr>
        <w:jc w:val="left"/>
      </w:pPr>
      <w:r>
        <w:t>Routines and procedures are posted neatly and are large enough to be read</w:t>
      </w:r>
    </w:p>
    <w:p w:rsidR="00F40BBD" w:rsidRDefault="00F40BBD" w:rsidP="00F40BBD">
      <w:pPr>
        <w:pStyle w:val="ListParagraph"/>
        <w:numPr>
          <w:ilvl w:val="0"/>
          <w:numId w:val="2"/>
        </w:numPr>
        <w:jc w:val="left"/>
      </w:pPr>
      <w:r>
        <w:t>Rules and consequences are posted</w:t>
      </w:r>
    </w:p>
    <w:p w:rsidR="00F40BBD" w:rsidRDefault="00F40BBD" w:rsidP="00F40BBD">
      <w:pPr>
        <w:pStyle w:val="ListParagraph"/>
        <w:numPr>
          <w:ilvl w:val="0"/>
          <w:numId w:val="2"/>
        </w:numPr>
        <w:jc w:val="left"/>
      </w:pPr>
      <w:r>
        <w:t xml:space="preserve">Heading sample is displayed </w:t>
      </w:r>
    </w:p>
    <w:p w:rsidR="00F40BBD" w:rsidRDefault="00F40BBD" w:rsidP="00F40BBD">
      <w:pPr>
        <w:pStyle w:val="ListParagraph"/>
        <w:numPr>
          <w:ilvl w:val="0"/>
          <w:numId w:val="2"/>
        </w:numPr>
        <w:jc w:val="left"/>
      </w:pPr>
      <w:r>
        <w:t>Professional diplomas are displayed</w:t>
      </w:r>
    </w:p>
    <w:p w:rsidR="00F40BBD" w:rsidRDefault="00F40BBD" w:rsidP="00F40BBD">
      <w:pPr>
        <w:pStyle w:val="ListParagraph"/>
        <w:numPr>
          <w:ilvl w:val="0"/>
          <w:numId w:val="2"/>
        </w:numPr>
        <w:jc w:val="left"/>
      </w:pPr>
      <w:r>
        <w:t>Homework assignments with due dates are posted in the same place daily</w:t>
      </w:r>
    </w:p>
    <w:p w:rsidR="00F40BBD" w:rsidRDefault="00F40BBD" w:rsidP="00F40BBD">
      <w:pPr>
        <w:pStyle w:val="ListParagraph"/>
        <w:numPr>
          <w:ilvl w:val="0"/>
          <w:numId w:val="2"/>
        </w:numPr>
        <w:jc w:val="left"/>
      </w:pPr>
      <w:r>
        <w:t>The student schedule is posted (bell)</w:t>
      </w:r>
    </w:p>
    <w:p w:rsidR="0054286B" w:rsidRDefault="00F40BBD" w:rsidP="00F40BBD">
      <w:pPr>
        <w:pStyle w:val="ListParagraph"/>
        <w:numPr>
          <w:ilvl w:val="0"/>
          <w:numId w:val="2"/>
        </w:numPr>
        <w:jc w:val="left"/>
      </w:pPr>
      <w:r>
        <w:t>A signal to quiet the class has been taught and is used as needed</w:t>
      </w:r>
    </w:p>
    <w:p w:rsidR="00F40BBD" w:rsidRDefault="00F40BBD" w:rsidP="00F40BBD">
      <w:pPr>
        <w:pStyle w:val="ListParagraph"/>
        <w:numPr>
          <w:ilvl w:val="0"/>
          <w:numId w:val="2"/>
        </w:numPr>
        <w:jc w:val="left"/>
      </w:pPr>
      <w:r>
        <w:t xml:space="preserve">Warm-ups (or </w:t>
      </w:r>
      <w:proofErr w:type="spellStart"/>
      <w:r>
        <w:t>bellwork</w:t>
      </w:r>
      <w:proofErr w:type="spellEnd"/>
      <w:r>
        <w:t xml:space="preserve"> activities) are used to start instruction</w:t>
      </w:r>
    </w:p>
    <w:p w:rsidR="00F40BBD" w:rsidRDefault="00F40BBD" w:rsidP="00F40BBD">
      <w:pPr>
        <w:pStyle w:val="ListParagraph"/>
        <w:numPr>
          <w:ilvl w:val="0"/>
          <w:numId w:val="2"/>
        </w:numPr>
        <w:jc w:val="left"/>
      </w:pPr>
      <w:r>
        <w:t>Relevant sponge activities are used to maximize instructional time</w:t>
      </w:r>
    </w:p>
    <w:p w:rsidR="00F40BBD" w:rsidRDefault="00F40BBD" w:rsidP="00F40BBD">
      <w:pPr>
        <w:pStyle w:val="ListParagraph"/>
        <w:numPr>
          <w:ilvl w:val="0"/>
          <w:numId w:val="2"/>
        </w:numPr>
        <w:jc w:val="left"/>
      </w:pPr>
      <w:r>
        <w:t>Classroom is arranged to promote/facilitate educational activities</w:t>
      </w:r>
    </w:p>
    <w:p w:rsidR="00F40BBD" w:rsidRDefault="00F40BBD" w:rsidP="00F40BBD">
      <w:pPr>
        <w:pStyle w:val="ListParagraph"/>
        <w:numPr>
          <w:ilvl w:val="0"/>
          <w:numId w:val="2"/>
        </w:numPr>
        <w:jc w:val="left"/>
      </w:pPr>
      <w:r>
        <w:t>Classroom environment conveys the message that learning is important</w:t>
      </w:r>
    </w:p>
    <w:p w:rsidR="00F40BBD" w:rsidRDefault="00F40BBD" w:rsidP="00F40BBD">
      <w:pPr>
        <w:pStyle w:val="ListParagraph"/>
        <w:numPr>
          <w:ilvl w:val="0"/>
          <w:numId w:val="2"/>
        </w:numPr>
        <w:jc w:val="left"/>
      </w:pPr>
      <w:r>
        <w:t>“Sunshine” or positive calls have been made and/or notes sent home (Port Huron, Michigan, New Teacher Induction Program as cited in Breaux, A. &amp; Wong, H., 2003, p. 34).</w:t>
      </w:r>
    </w:p>
    <w:p w:rsidR="00F40BBD" w:rsidRDefault="00F40BBD" w:rsidP="00BB3261">
      <w:pPr>
        <w:widowControl w:val="0"/>
        <w:jc w:val="left"/>
      </w:pPr>
      <w:r>
        <w:t>Attention to these start-of-school pre-planning organizational and procedural items would likely provide a great opportunity for a successful start to the school year.</w:t>
      </w:r>
    </w:p>
    <w:p w:rsidR="00BB3261" w:rsidRDefault="00F40BBD" w:rsidP="00BB3261">
      <w:pPr>
        <w:widowControl w:val="0"/>
        <w:jc w:val="left"/>
      </w:pPr>
      <w:r>
        <w:lastRenderedPageBreak/>
        <w:t xml:space="preserve">It is worthy to note the attention the Port Huron model gives to posting visual signs, notices, and lists in prominent places in the classroom.  Providing visual samples of classroom expectations help to reinforce them and provide support of the expectation when students need reminded or prompted of a procedure.  Some students will remember the classroom expectations by simply hearing them; these may be auditory/sequential learners.  Others need these visual reminders, and perhaps even pictures, to prompt acceptable compliance to the teacher’s expectations (Silverman, 2002).  </w:t>
      </w:r>
    </w:p>
    <w:p w:rsidR="00F40BBD" w:rsidRDefault="00BB3261" w:rsidP="00BB3261">
      <w:pPr>
        <w:widowControl w:val="0"/>
        <w:ind w:firstLine="720"/>
        <w:jc w:val="left"/>
      </w:pPr>
      <w:r>
        <w:t>I</w:t>
      </w:r>
      <w:r w:rsidR="00F40BBD">
        <w:t>t is appropriate to approach these start-of-school items as valued lessons and as such, present them using effective instructional practices</w:t>
      </w:r>
      <w:r>
        <w:t>.  Meaning, modeling, and monitoring techniques (Hunter, 1994) are appropriate for lessons designed to engage students in following procedures.  Providing meaning in the lesson answers student inquiries as to “why” the teacher is requiring a specific process or routine in the classroom.  By modeling the appropriate method to carry out a procedure, the teacher is more likely to acquire the desired outcome.  Finally, the teacher should practice the desired skills and frequently monitor the class for continued compliance to routines and procedures.</w:t>
      </w:r>
    </w:p>
    <w:p w:rsidR="00BB3261" w:rsidRDefault="00BB3261" w:rsidP="00BB3261">
      <w:pPr>
        <w:widowControl w:val="0"/>
        <w:ind w:firstLine="720"/>
        <w:jc w:val="left"/>
      </w:pPr>
      <w:r>
        <w:t xml:space="preserve">The need </w:t>
      </w:r>
      <w:proofErr w:type="spellStart"/>
      <w:r>
        <w:t>to</w:t>
      </w:r>
      <w:proofErr w:type="spellEnd"/>
      <w:r>
        <w:t xml:space="preserve"> be prepared for the start of school is essential for success.  This begins with an appropriate back-to-school checklist with an emphasis on exact routines, procedures and expectations the new teacher will teach to students on </w:t>
      </w:r>
      <w:proofErr w:type="spellStart"/>
      <w:r>
        <w:t>the</w:t>
      </w:r>
      <w:proofErr w:type="spellEnd"/>
      <w:r>
        <w:t xml:space="preserve"> first days of school.</w:t>
      </w:r>
    </w:p>
    <w:p w:rsidR="00BB3261" w:rsidRDefault="00BB3261" w:rsidP="00BB3261">
      <w:pPr>
        <w:widowControl w:val="0"/>
        <w:jc w:val="left"/>
      </w:pPr>
      <w:r>
        <w:tab/>
      </w:r>
    </w:p>
    <w:p w:rsidR="00F40BBD" w:rsidRDefault="00F40BBD" w:rsidP="00F40BBD">
      <w:pPr>
        <w:pStyle w:val="ListParagraph"/>
        <w:ind w:left="1080"/>
        <w:jc w:val="left"/>
      </w:pPr>
    </w:p>
    <w:p w:rsidR="00D4292C" w:rsidRDefault="00D4292C" w:rsidP="00D4292C">
      <w:pPr>
        <w:jc w:val="left"/>
      </w:pPr>
    </w:p>
    <w:p w:rsidR="00D4292C" w:rsidRDefault="00D4292C" w:rsidP="0000239D">
      <w:pPr>
        <w:ind w:firstLine="720"/>
        <w:jc w:val="left"/>
      </w:pPr>
    </w:p>
    <w:p w:rsidR="00D4292C" w:rsidRDefault="00D4292C" w:rsidP="0000239D">
      <w:pPr>
        <w:ind w:firstLine="720"/>
        <w:jc w:val="left"/>
      </w:pPr>
    </w:p>
    <w:p w:rsidR="00E00699" w:rsidRPr="00770C4F" w:rsidRDefault="00BB3261" w:rsidP="001C71D4">
      <w:pPr>
        <w:rPr>
          <w:b/>
        </w:rPr>
      </w:pPr>
      <w:r>
        <w:rPr>
          <w:b/>
        </w:rPr>
        <w:lastRenderedPageBreak/>
        <w:t>R</w:t>
      </w:r>
      <w:r w:rsidR="001C71D4" w:rsidRPr="00770C4F">
        <w:rPr>
          <w:b/>
        </w:rPr>
        <w:t>eferences</w:t>
      </w:r>
    </w:p>
    <w:p w:rsidR="00770C4F" w:rsidRDefault="00770C4F" w:rsidP="00770C4F">
      <w:pPr>
        <w:ind w:left="720" w:hanging="720"/>
        <w:jc w:val="left"/>
      </w:pPr>
      <w:proofErr w:type="gramStart"/>
      <w:r>
        <w:t>Breaux, A. L., &amp; Wong, H. K. (2003).</w:t>
      </w:r>
      <w:proofErr w:type="gramEnd"/>
      <w:r>
        <w:t xml:space="preserve"> </w:t>
      </w:r>
      <w:r>
        <w:rPr>
          <w:i/>
          <w:iCs/>
        </w:rPr>
        <w:t>New teacher induction: how to train, support, and retain new teachers</w:t>
      </w:r>
      <w:r>
        <w:t>. Mountain View, Calif.: Harry K. Wong Publications.</w:t>
      </w:r>
    </w:p>
    <w:p w:rsidR="00BB3261" w:rsidRDefault="00BB3261" w:rsidP="00770C4F">
      <w:pPr>
        <w:ind w:left="720" w:hanging="720"/>
        <w:jc w:val="left"/>
      </w:pPr>
      <w:r>
        <w:t xml:space="preserve">Hunter, M. C. (1994). </w:t>
      </w:r>
      <w:proofErr w:type="gramStart"/>
      <w:r>
        <w:rPr>
          <w:i/>
          <w:iCs/>
        </w:rPr>
        <w:t>Enhancing teaching</w:t>
      </w:r>
      <w:r>
        <w:t>.</w:t>
      </w:r>
      <w:proofErr w:type="gramEnd"/>
      <w:r>
        <w:t xml:space="preserve"> New York: Macmillan College Pub. Co</w:t>
      </w:r>
      <w:proofErr w:type="gramStart"/>
      <w:r>
        <w:t>. ;</w:t>
      </w:r>
      <w:proofErr w:type="gramEnd"/>
      <w:r>
        <w:t>.</w:t>
      </w:r>
    </w:p>
    <w:p w:rsidR="00BB3261" w:rsidRDefault="00BB3261" w:rsidP="00770C4F">
      <w:pPr>
        <w:ind w:left="720" w:hanging="720"/>
        <w:jc w:val="left"/>
      </w:pPr>
      <w:r>
        <w:t xml:space="preserve">Silverman, L. K. (2002). </w:t>
      </w:r>
      <w:r>
        <w:rPr>
          <w:i/>
          <w:iCs/>
        </w:rPr>
        <w:t>Upside-down brilliance: the visual-spatial learner</w:t>
      </w:r>
      <w:r>
        <w:t xml:space="preserve">. Denver, Colo.: </w:t>
      </w:r>
      <w:proofErr w:type="spellStart"/>
      <w:r>
        <w:t>DeLeon</w:t>
      </w:r>
      <w:proofErr w:type="spellEnd"/>
      <w:r>
        <w:t xml:space="preserve"> </w:t>
      </w:r>
      <w:proofErr w:type="gramStart"/>
      <w:r>
        <w:t>Pub..</w:t>
      </w:r>
      <w:proofErr w:type="gramEnd"/>
    </w:p>
    <w:sectPr w:rsidR="00BB3261" w:rsidSect="00B168D8">
      <w:headerReference w:type="default" r:id="rId8"/>
      <w:headerReference w:type="first" r:id="rId9"/>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7BB5" w:rsidRDefault="00247BB5" w:rsidP="0000239D">
      <w:pPr>
        <w:spacing w:line="240" w:lineRule="auto"/>
      </w:pPr>
      <w:r>
        <w:separator/>
      </w:r>
    </w:p>
  </w:endnote>
  <w:endnote w:type="continuationSeparator" w:id="0">
    <w:p w:rsidR="00247BB5" w:rsidRDefault="00247BB5" w:rsidP="0000239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7BB5" w:rsidRDefault="00247BB5" w:rsidP="0000239D">
      <w:pPr>
        <w:spacing w:line="240" w:lineRule="auto"/>
      </w:pPr>
      <w:r>
        <w:separator/>
      </w:r>
    </w:p>
  </w:footnote>
  <w:footnote w:type="continuationSeparator" w:id="0">
    <w:p w:rsidR="00247BB5" w:rsidRDefault="00247BB5" w:rsidP="0000239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EA0" w:rsidRDefault="00BD6EA0" w:rsidP="00BD6EA0">
    <w:pPr>
      <w:pStyle w:val="Header"/>
      <w:jc w:val="right"/>
    </w:pPr>
    <w:r>
      <w:t>Running Head: T</w:t>
    </w:r>
    <w:sdt>
      <w:sdtPr>
        <w:id w:val="117961637"/>
        <w:docPartObj>
          <w:docPartGallery w:val="Page Numbers (Top of Page)"/>
          <w:docPartUnique/>
        </w:docPartObj>
      </w:sdtPr>
      <w:sdtContent>
        <w:r>
          <w:t>EACHER INDUCTION: THE START OF SCHOOL YEAR CHECKLIST</w:t>
        </w:r>
        <w:r>
          <w:tab/>
        </w:r>
        <w:fldSimple w:instr=" PAGE   \* MERGEFORMAT ">
          <w:r w:rsidR="00BB3261">
            <w:rPr>
              <w:noProof/>
            </w:rPr>
            <w:t>3</w:t>
          </w:r>
        </w:fldSimple>
      </w:sdtContent>
    </w:sdt>
  </w:p>
  <w:p w:rsidR="0000239D" w:rsidRDefault="0000239D">
    <w:pPr>
      <w:pStyle w:val="Header"/>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39D" w:rsidRDefault="0000239D">
    <w:pPr>
      <w:pStyle w:val="Header"/>
      <w:jc w:val="right"/>
    </w:pPr>
    <w:r>
      <w:t>Running Head: T</w:t>
    </w:r>
    <w:sdt>
      <w:sdtPr>
        <w:id w:val="48690221"/>
        <w:docPartObj>
          <w:docPartGallery w:val="Page Numbers (Top of Page)"/>
          <w:docPartUnique/>
        </w:docPartObj>
      </w:sdtPr>
      <w:sdtContent>
        <w:r>
          <w:t>EACHER INDUCTION</w:t>
        </w:r>
        <w:r w:rsidR="00BD6EA0">
          <w:t>: THE START OF SCHOOL YEAR CHECKLIST</w:t>
        </w:r>
        <w:r>
          <w:tab/>
        </w:r>
        <w:fldSimple w:instr=" PAGE   \* MERGEFORMAT ">
          <w:r w:rsidR="00F40BBD">
            <w:rPr>
              <w:noProof/>
            </w:rPr>
            <w:t>1</w:t>
          </w:r>
        </w:fldSimple>
      </w:sdtContent>
    </w:sdt>
  </w:p>
  <w:p w:rsidR="0000239D" w:rsidRDefault="0000239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37175"/>
    <w:multiLevelType w:val="hybridMultilevel"/>
    <w:tmpl w:val="5C9AEAD6"/>
    <w:lvl w:ilvl="0" w:tplc="8F50839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6A7714A0"/>
    <w:multiLevelType w:val="hybridMultilevel"/>
    <w:tmpl w:val="4FE2047E"/>
    <w:lvl w:ilvl="0" w:tplc="CAA80CE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E00699"/>
    <w:rsid w:val="0000239D"/>
    <w:rsid w:val="001C71D4"/>
    <w:rsid w:val="001D7519"/>
    <w:rsid w:val="00247BB5"/>
    <w:rsid w:val="00332622"/>
    <w:rsid w:val="003D6A1D"/>
    <w:rsid w:val="00407907"/>
    <w:rsid w:val="00417BC1"/>
    <w:rsid w:val="005173FC"/>
    <w:rsid w:val="0054286B"/>
    <w:rsid w:val="00585F58"/>
    <w:rsid w:val="00591339"/>
    <w:rsid w:val="00750570"/>
    <w:rsid w:val="007548DF"/>
    <w:rsid w:val="00770C4F"/>
    <w:rsid w:val="007D5BD9"/>
    <w:rsid w:val="00802545"/>
    <w:rsid w:val="009264C0"/>
    <w:rsid w:val="00B168D8"/>
    <w:rsid w:val="00BB3261"/>
    <w:rsid w:val="00BD6EA0"/>
    <w:rsid w:val="00D4292C"/>
    <w:rsid w:val="00E00699"/>
    <w:rsid w:val="00F40B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5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0699"/>
    <w:rPr>
      <w:color w:val="0000FF" w:themeColor="hyperlink"/>
      <w:u w:val="single"/>
    </w:rPr>
  </w:style>
  <w:style w:type="paragraph" w:styleId="Header">
    <w:name w:val="header"/>
    <w:basedOn w:val="Normal"/>
    <w:link w:val="HeaderChar"/>
    <w:uiPriority w:val="99"/>
    <w:unhideWhenUsed/>
    <w:rsid w:val="0000239D"/>
    <w:pPr>
      <w:tabs>
        <w:tab w:val="center" w:pos="4680"/>
        <w:tab w:val="right" w:pos="9360"/>
      </w:tabs>
      <w:spacing w:line="240" w:lineRule="auto"/>
    </w:pPr>
  </w:style>
  <w:style w:type="character" w:customStyle="1" w:styleId="HeaderChar">
    <w:name w:val="Header Char"/>
    <w:basedOn w:val="DefaultParagraphFont"/>
    <w:link w:val="Header"/>
    <w:uiPriority w:val="99"/>
    <w:rsid w:val="0000239D"/>
  </w:style>
  <w:style w:type="paragraph" w:styleId="Footer">
    <w:name w:val="footer"/>
    <w:basedOn w:val="Normal"/>
    <w:link w:val="FooterChar"/>
    <w:uiPriority w:val="99"/>
    <w:semiHidden/>
    <w:unhideWhenUsed/>
    <w:rsid w:val="0000239D"/>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0239D"/>
  </w:style>
  <w:style w:type="character" w:customStyle="1" w:styleId="gray-label-plain1">
    <w:name w:val="gray-label-plain1"/>
    <w:basedOn w:val="DefaultParagraphFont"/>
    <w:rsid w:val="0000239D"/>
    <w:rPr>
      <w:color w:val="949494"/>
      <w:sz w:val="9"/>
      <w:szCs w:val="9"/>
    </w:rPr>
  </w:style>
  <w:style w:type="paragraph" w:styleId="ListParagraph">
    <w:name w:val="List Paragraph"/>
    <w:basedOn w:val="Normal"/>
    <w:uiPriority w:val="34"/>
    <w:qFormat/>
    <w:rsid w:val="0000239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CFEC39-B474-4EA2-B15E-3A62446A1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526</Words>
  <Characters>2999</Characters>
  <Application>Microsoft Office Word</Application>
  <DocSecurity>0</DocSecurity>
  <Lines>24</Lines>
  <Paragraphs>7</Paragraphs>
  <ScaleCrop>false</ScaleCrop>
  <Company/>
  <LinksUpToDate>false</LinksUpToDate>
  <CharactersWithSpaces>3518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wirek</dc:creator>
  <cp:lastModifiedBy>wirek</cp:lastModifiedBy>
  <cp:revision>2</cp:revision>
  <dcterms:created xsi:type="dcterms:W3CDTF">2012-07-13T12:32:00Z</dcterms:created>
  <dcterms:modified xsi:type="dcterms:W3CDTF">2012-07-13T12:32:00Z</dcterms:modified>
</cp:coreProperties>
</file>