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570" w:rsidRDefault="00750570"/>
    <w:p w:rsidR="0000239D" w:rsidRDefault="0000239D"/>
    <w:p w:rsidR="0000239D" w:rsidRDefault="0000239D"/>
    <w:p w:rsidR="0000239D" w:rsidRDefault="0000239D"/>
    <w:p w:rsidR="0000239D" w:rsidRDefault="0000239D" w:rsidP="0000239D">
      <w:pPr>
        <w:ind w:firstLine="720"/>
        <w:rPr>
          <w:rFonts w:cs="Times New Roman"/>
          <w:szCs w:val="24"/>
        </w:rPr>
      </w:pPr>
      <w:r>
        <w:rPr>
          <w:rFonts w:cs="Times New Roman"/>
          <w:szCs w:val="24"/>
        </w:rPr>
        <w:t>Teacher Induction</w:t>
      </w:r>
      <w:r w:rsidR="001B4AC5">
        <w:rPr>
          <w:rFonts w:cs="Times New Roman"/>
          <w:szCs w:val="24"/>
        </w:rPr>
        <w:t>: Turning Waiting Time Into Learning Time</w:t>
      </w:r>
    </w:p>
    <w:p w:rsidR="0000239D" w:rsidRDefault="0000239D" w:rsidP="0000239D">
      <w:pPr>
        <w:ind w:firstLine="720"/>
        <w:rPr>
          <w:rFonts w:cs="Times New Roman"/>
          <w:szCs w:val="24"/>
        </w:rPr>
      </w:pPr>
      <w:r>
        <w:rPr>
          <w:rFonts w:cs="Times New Roman"/>
          <w:szCs w:val="24"/>
        </w:rPr>
        <w:t>University of Arkansas</w:t>
      </w:r>
    </w:p>
    <w:p w:rsidR="0000239D" w:rsidRDefault="0000239D" w:rsidP="0000239D">
      <w:pPr>
        <w:ind w:firstLine="720"/>
        <w:rPr>
          <w:rFonts w:cs="Times New Roman"/>
          <w:szCs w:val="24"/>
        </w:rPr>
      </w:pPr>
      <w:r>
        <w:rPr>
          <w:rFonts w:cs="Times New Roman"/>
          <w:szCs w:val="24"/>
        </w:rPr>
        <w:t>Kent Wire</w:t>
      </w:r>
    </w:p>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00239D" w:rsidRDefault="0000239D"/>
    <w:p w:rsidR="00297BFF" w:rsidRDefault="009429DE" w:rsidP="009429DE">
      <w:pPr>
        <w:jc w:val="left"/>
      </w:pPr>
      <w:r>
        <w:lastRenderedPageBreak/>
        <w:tab/>
        <w:t xml:space="preserve">Maximizing instructional time is a key component for teachers in education today.  With increased expectations to teach state and national standards and to be held accountable for resulting student achievement levels, use of instructional time has become a greater </w:t>
      </w:r>
      <w:proofErr w:type="spellStart"/>
      <w:r>
        <w:t>factor</w:t>
      </w:r>
      <w:proofErr w:type="spellEnd"/>
      <w:r>
        <w:t xml:space="preserve"> than ever before.  Another reality for public school teachers is either already taking place or on the distant horizon in your state or school district, value added performance measures.  </w:t>
      </w:r>
      <w:proofErr w:type="spellStart"/>
      <w:r>
        <w:t>An</w:t>
      </w:r>
      <w:proofErr w:type="spellEnd"/>
      <w:r>
        <w:t xml:space="preserve"> oversimplified explanation of value added performance measures is to assign a numerical representation to the “value” that a certain teacher provides for his or her students in a calendar school year based upon the standardized achievement scores of the teacher’s students. If and when these measures are implemented in the teacher’s state or school district, he or she will face even greater accountability.  Teachers cannot afford to lose instructional time. </w:t>
      </w:r>
    </w:p>
    <w:p w:rsidR="00A34DC6" w:rsidRDefault="009429DE" w:rsidP="007F5651">
      <w:pPr>
        <w:widowControl w:val="0"/>
        <w:jc w:val="left"/>
      </w:pPr>
      <w:r>
        <w:tab/>
        <w:t>For the sake of an instructional time discussion, assume that a teacher who does not plan to address transitional time or “down” time in the school day loses five minutes of time per class period.</w:t>
      </w:r>
      <w:r w:rsidR="00A34DC6">
        <w:t xml:space="preserve">  Examples of such times are when teachers take roll, help individual students with classroom issues, deal with individual discipline, deal with office interruptions; the list goes on.</w:t>
      </w:r>
    </w:p>
    <w:p w:rsidR="007F5651" w:rsidRDefault="009429DE" w:rsidP="007F5651">
      <w:pPr>
        <w:widowControl w:val="0"/>
        <w:jc w:val="left"/>
      </w:pPr>
      <w:r>
        <w:t>In a typical secondary school schedule, a teacher might teach six class periods per day.  A typical school year could be 185 student days.  Five minutes lost during six periods per day equals 30 lost instructional minutes daily.  Throughout the course of 185 days</w:t>
      </w:r>
      <w:r w:rsidR="00206B74">
        <w:t>, this lost time would equal around 92 hours or approximately 15 days of school.  This example does not take into account the possibility for special assemblies, programs, or other interruptions.  Therefore, planning to turn down time, transition time, and waiting time into learning time is critical to both students and teachers.</w:t>
      </w:r>
      <w:r w:rsidR="007F5651">
        <w:t xml:space="preserve">  In addition to the potential value to student achievement, time management strategies might also pay positive dividends in classroom management.  Students who are engaged and positively </w:t>
      </w:r>
      <w:r w:rsidR="00A34DC6">
        <w:t>occupied</w:t>
      </w:r>
      <w:r w:rsidR="007F5651">
        <w:t xml:space="preserve"> might find less opportunity to seek attention, daydream, or </w:t>
      </w:r>
      <w:r w:rsidR="007F5651">
        <w:lastRenderedPageBreak/>
        <w:t>distract others.</w:t>
      </w:r>
    </w:p>
    <w:p w:rsidR="007F5651" w:rsidRDefault="007F5651" w:rsidP="007F5651">
      <w:pPr>
        <w:widowControl w:val="0"/>
        <w:jc w:val="left"/>
      </w:pPr>
      <w:r>
        <w:tab/>
        <w:t xml:space="preserve">Following are some potential strategies for addressing time management issues in the classroom.  The list is not meant to be comprehensive, nor should a teacher attempt to use every strategy he is aware of.  </w:t>
      </w:r>
      <w:r w:rsidR="00A34DC6">
        <w:t>Note that an</w:t>
      </w:r>
      <w:r>
        <w:t xml:space="preserve"> effective approach to classroom time management follows the same guidelines as used for implementing classroom routines, procedures, and discipline; the strategy should be taught to students, modeled, and practiced.  In that regard, the teacher might benefit her class best by selecting a few proven strategies initially, adding new strategies as is appropriate. </w:t>
      </w:r>
      <w:r w:rsidR="00A34DC6">
        <w:t xml:space="preserve">   </w:t>
      </w:r>
    </w:p>
    <w:p w:rsidR="00A34DC6" w:rsidRDefault="00A34DC6" w:rsidP="007F5651">
      <w:pPr>
        <w:widowControl w:val="0"/>
        <w:jc w:val="left"/>
      </w:pPr>
      <w:r>
        <w:t xml:space="preserve">Bell Ringers or Bell Work: These activities are as implied, activities which place immediate instructional responsibilities on the student to engage in that class.  The teacher expectation for the student is that he or she immediately engages in the posted activity upon entrance into the classroom.  This allows for the teacher to take care of daily “housekeeping” chores such as roll, meeting with absent students, or conferring with a student in the hallway, knowing that students are engaged in a review </w:t>
      </w:r>
      <w:proofErr w:type="spellStart"/>
      <w:r>
        <w:t>or</w:t>
      </w:r>
      <w:proofErr w:type="spellEnd"/>
      <w:r>
        <w:t xml:space="preserve"> interest piquing activity.</w:t>
      </w:r>
    </w:p>
    <w:p w:rsidR="00A34DC6" w:rsidRDefault="00A34DC6" w:rsidP="007F5651">
      <w:pPr>
        <w:widowControl w:val="0"/>
        <w:jc w:val="left"/>
      </w:pPr>
      <w:r>
        <w:t>Sponging Activities: these are similar, if not the same as bell ringing activities except practiced at other times during the class period.</w:t>
      </w:r>
    </w:p>
    <w:p w:rsidR="00A34DC6" w:rsidRDefault="00A34DC6" w:rsidP="007F5651">
      <w:pPr>
        <w:widowControl w:val="0"/>
        <w:jc w:val="left"/>
      </w:pPr>
      <w:r>
        <w:t xml:space="preserve">Examples </w:t>
      </w:r>
      <w:proofErr w:type="gramStart"/>
      <w:r>
        <w:t xml:space="preserve">of </w:t>
      </w:r>
      <w:r w:rsidR="009930D4">
        <w:t xml:space="preserve"> a</w:t>
      </w:r>
      <w:proofErr w:type="gramEnd"/>
      <w:r w:rsidR="009930D4">
        <w:t xml:space="preserve"> few b</w:t>
      </w:r>
      <w:r>
        <w:t xml:space="preserve">ell </w:t>
      </w:r>
      <w:r w:rsidR="009930D4">
        <w:t>“r</w:t>
      </w:r>
      <w:r>
        <w:t>ingers</w:t>
      </w:r>
      <w:r w:rsidR="009930D4">
        <w:t>”</w:t>
      </w:r>
      <w:r>
        <w:t xml:space="preserve"> and</w:t>
      </w:r>
      <w:r w:rsidR="009930D4">
        <w:t>/or s</w:t>
      </w:r>
      <w:r>
        <w:t xml:space="preserve">ponging </w:t>
      </w:r>
      <w:r w:rsidR="009930D4">
        <w:t>a</w:t>
      </w:r>
      <w:r>
        <w:t>ctivities:</w:t>
      </w:r>
    </w:p>
    <w:p w:rsidR="00A34DC6" w:rsidRDefault="00A34DC6" w:rsidP="00A34DC6">
      <w:pPr>
        <w:pStyle w:val="ListParagraph"/>
        <w:widowControl w:val="0"/>
        <w:numPr>
          <w:ilvl w:val="0"/>
          <w:numId w:val="2"/>
        </w:numPr>
        <w:jc w:val="left"/>
      </w:pPr>
      <w:r>
        <w:t xml:space="preserve">Journaling – is a powerful and effective tool which may be used as a transition exercise, a bell ringer, or a time when the teacher has </w:t>
      </w:r>
      <w:proofErr w:type="spellStart"/>
      <w:r>
        <w:t>to</w:t>
      </w:r>
      <w:proofErr w:type="spellEnd"/>
      <w:r>
        <w:t xml:space="preserve"> be distracted.  It is simple and may be defined by the individual teacher.  </w:t>
      </w:r>
      <w:proofErr w:type="spellStart"/>
      <w:r>
        <w:t>It</w:t>
      </w:r>
      <w:proofErr w:type="spellEnd"/>
      <w:r>
        <w:t xml:space="preserve"> also supports writing across the curriculum regardless of the teacher’s expertise or discipline.  In practice the teacher may simply ask students to write about what they know about a certain topic, or write about what you know now that you didn’t know before class or last week.</w:t>
      </w:r>
      <w:r w:rsidR="009930D4">
        <w:t xml:space="preserve">  In another </w:t>
      </w:r>
      <w:r w:rsidR="009930D4">
        <w:lastRenderedPageBreak/>
        <w:t>common use of journaling, the teacher picks a controversial topic and has students give opinions of such.</w:t>
      </w:r>
    </w:p>
    <w:p w:rsidR="009930D4" w:rsidRDefault="009930D4" w:rsidP="00A34DC6">
      <w:pPr>
        <w:pStyle w:val="ListParagraph"/>
        <w:widowControl w:val="0"/>
        <w:numPr>
          <w:ilvl w:val="0"/>
          <w:numId w:val="2"/>
        </w:numPr>
        <w:jc w:val="left"/>
      </w:pPr>
      <w:r>
        <w:t xml:space="preserve">Technology or “old school” “dip sticking”:  The teacher may pre-test or quiz students during any transition time during the period by simply flipping on the data </w:t>
      </w:r>
      <w:proofErr w:type="spellStart"/>
      <w:r>
        <w:t>projector</w:t>
      </w:r>
      <w:proofErr w:type="spellEnd"/>
      <w:r>
        <w:t xml:space="preserve"> or handing out three, four, five, or </w:t>
      </w:r>
      <w:proofErr w:type="spellStart"/>
      <w:r>
        <w:t>ten</w:t>
      </w:r>
      <w:proofErr w:type="spellEnd"/>
      <w:r>
        <w:t xml:space="preserve"> questions for students to answer.  This “dip sticking” technique can be used to check for prior knowledge on a topic or to </w:t>
      </w:r>
      <w:proofErr w:type="spellStart"/>
      <w:r>
        <w:t>summatively</w:t>
      </w:r>
      <w:proofErr w:type="spellEnd"/>
      <w:r>
        <w:t xml:space="preserve"> assess what has recently been taught.  </w:t>
      </w:r>
    </w:p>
    <w:p w:rsidR="009930D4" w:rsidRDefault="009930D4" w:rsidP="00A34DC6">
      <w:pPr>
        <w:pStyle w:val="ListParagraph"/>
        <w:widowControl w:val="0"/>
        <w:numPr>
          <w:ilvl w:val="0"/>
          <w:numId w:val="2"/>
        </w:numPr>
        <w:jc w:val="left"/>
      </w:pPr>
      <w:r>
        <w:t xml:space="preserve">Entrance or exit slips – at any time during the class period in which a teacher needs to perform a task not relative to the specific lesson, he or she may impose an exit activity as follow: “students, I need to do this or that.  As I do so, you should be writing me a list of five things that you need to know about </w:t>
      </w:r>
      <w:r w:rsidRPr="009930D4">
        <w:rPr>
          <w:i/>
        </w:rPr>
        <w:t>blank</w:t>
      </w:r>
      <w:r>
        <w:t xml:space="preserve"> in order to be successful at </w:t>
      </w:r>
      <w:r w:rsidRPr="009930D4">
        <w:rPr>
          <w:i/>
        </w:rPr>
        <w:t>blank</w:t>
      </w:r>
      <w:r>
        <w:t>…only as limited as the teacher imagination.</w:t>
      </w:r>
    </w:p>
    <w:p w:rsidR="009930D4" w:rsidRDefault="009930D4" w:rsidP="009930D4">
      <w:pPr>
        <w:widowControl w:val="0"/>
        <w:ind w:firstLine="720"/>
        <w:jc w:val="left"/>
      </w:pPr>
      <w:r>
        <w:t>In conclusion, every teacher should have a plan to maximize student learning by maximizing skills and practices in time management, specifically turning down/wait time into learning time.</w:t>
      </w:r>
    </w:p>
    <w:p w:rsidR="007F5651" w:rsidRDefault="007F5651" w:rsidP="009429DE">
      <w:pPr>
        <w:jc w:val="left"/>
      </w:pPr>
      <w:r>
        <w:tab/>
      </w:r>
    </w:p>
    <w:p w:rsidR="007F5651" w:rsidRDefault="007F5651" w:rsidP="009429DE">
      <w:pPr>
        <w:jc w:val="left"/>
      </w:pPr>
    </w:p>
    <w:p w:rsidR="009429DE" w:rsidRDefault="009429DE" w:rsidP="009429DE">
      <w:pPr>
        <w:jc w:val="left"/>
      </w:pPr>
    </w:p>
    <w:p w:rsidR="009429DE" w:rsidRDefault="009930D4" w:rsidP="009429DE">
      <w:pPr>
        <w:jc w:val="left"/>
      </w:pPr>
      <w:r>
        <w:t xml:space="preserve"> </w:t>
      </w:r>
    </w:p>
    <w:sectPr w:rsidR="009429DE" w:rsidSect="00B168D8">
      <w:headerReference w:type="default" r:id="rId8"/>
      <w:headerReference w:type="first" r:id="rId9"/>
      <w:pgSz w:w="12240" w:h="15840" w:code="1"/>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57AA" w:rsidRDefault="000B57AA" w:rsidP="0000239D">
      <w:pPr>
        <w:spacing w:line="240" w:lineRule="auto"/>
      </w:pPr>
      <w:r>
        <w:separator/>
      </w:r>
    </w:p>
  </w:endnote>
  <w:endnote w:type="continuationSeparator" w:id="0">
    <w:p w:rsidR="000B57AA" w:rsidRDefault="000B57AA" w:rsidP="0000239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57AA" w:rsidRDefault="000B57AA" w:rsidP="0000239D">
      <w:pPr>
        <w:spacing w:line="240" w:lineRule="auto"/>
      </w:pPr>
      <w:r>
        <w:separator/>
      </w:r>
    </w:p>
  </w:footnote>
  <w:footnote w:type="continuationSeparator" w:id="0">
    <w:p w:rsidR="000B57AA" w:rsidRDefault="000B57AA" w:rsidP="0000239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4AC5" w:rsidRDefault="001B4AC5" w:rsidP="001B4AC5">
    <w:pPr>
      <w:pStyle w:val="Header"/>
      <w:jc w:val="right"/>
    </w:pPr>
    <w:r>
      <w:t>Running Head: T</w:t>
    </w:r>
    <w:sdt>
      <w:sdtPr>
        <w:id w:val="122947645"/>
        <w:docPartObj>
          <w:docPartGallery w:val="Page Numbers (Top of Page)"/>
          <w:docPartUnique/>
        </w:docPartObj>
      </w:sdtPr>
      <w:sdtContent>
        <w:r>
          <w:t>EACHER INDUCTION: TURN WAIT TIME INTO LEARNING TIME</w:t>
        </w:r>
        <w:r>
          <w:tab/>
        </w:r>
        <w:fldSimple w:instr=" PAGE   \* MERGEFORMAT ">
          <w:r w:rsidR="009930D4">
            <w:rPr>
              <w:noProof/>
            </w:rPr>
            <w:t>4</w:t>
          </w:r>
        </w:fldSimple>
      </w:sdtContent>
    </w:sdt>
  </w:p>
  <w:p w:rsidR="0000239D" w:rsidRDefault="0000239D">
    <w:pPr>
      <w:pStyle w:val="Header"/>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39D" w:rsidRDefault="0000239D">
    <w:pPr>
      <w:pStyle w:val="Header"/>
      <w:jc w:val="right"/>
    </w:pPr>
    <w:r>
      <w:t>Running Head: T</w:t>
    </w:r>
    <w:sdt>
      <w:sdtPr>
        <w:id w:val="48690221"/>
        <w:docPartObj>
          <w:docPartGallery w:val="Page Numbers (Top of Page)"/>
          <w:docPartUnique/>
        </w:docPartObj>
      </w:sdtPr>
      <w:sdtContent>
        <w:r>
          <w:t>EACHER INDUCTION</w:t>
        </w:r>
        <w:r w:rsidR="00BD6EA0">
          <w:t xml:space="preserve">: </w:t>
        </w:r>
        <w:r w:rsidR="001B4AC5">
          <w:t>TURN WAIT TIME INTO LEARNING TIME</w:t>
        </w:r>
        <w:r>
          <w:tab/>
        </w:r>
        <w:fldSimple w:instr=" PAGE   \* MERGEFORMAT ">
          <w:r w:rsidR="007F5651">
            <w:rPr>
              <w:noProof/>
            </w:rPr>
            <w:t>1</w:t>
          </w:r>
        </w:fldSimple>
      </w:sdtContent>
    </w:sdt>
  </w:p>
  <w:p w:rsidR="0000239D" w:rsidRDefault="0000239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F55D04"/>
    <w:multiLevelType w:val="hybridMultilevel"/>
    <w:tmpl w:val="64B294BA"/>
    <w:lvl w:ilvl="0" w:tplc="AF549B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6A7714A0"/>
    <w:multiLevelType w:val="hybridMultilevel"/>
    <w:tmpl w:val="4FE2047E"/>
    <w:lvl w:ilvl="0" w:tplc="CAA80CE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E00699"/>
    <w:rsid w:val="0000239D"/>
    <w:rsid w:val="000B57AA"/>
    <w:rsid w:val="001B4AC5"/>
    <w:rsid w:val="001C71D4"/>
    <w:rsid w:val="001D7519"/>
    <w:rsid w:val="001E7F8B"/>
    <w:rsid w:val="00206B74"/>
    <w:rsid w:val="00297BFF"/>
    <w:rsid w:val="00332622"/>
    <w:rsid w:val="003D6A1D"/>
    <w:rsid w:val="00417BC1"/>
    <w:rsid w:val="004B00E0"/>
    <w:rsid w:val="004D7AAA"/>
    <w:rsid w:val="005173FC"/>
    <w:rsid w:val="00525570"/>
    <w:rsid w:val="0054286B"/>
    <w:rsid w:val="00591339"/>
    <w:rsid w:val="00750570"/>
    <w:rsid w:val="00770C4F"/>
    <w:rsid w:val="007D5BD9"/>
    <w:rsid w:val="007F5651"/>
    <w:rsid w:val="00802545"/>
    <w:rsid w:val="008759C4"/>
    <w:rsid w:val="009264C0"/>
    <w:rsid w:val="009429DE"/>
    <w:rsid w:val="009930D4"/>
    <w:rsid w:val="00A34DC6"/>
    <w:rsid w:val="00B168D8"/>
    <w:rsid w:val="00BD6EA0"/>
    <w:rsid w:val="00E006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5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0699"/>
    <w:rPr>
      <w:color w:val="0000FF" w:themeColor="hyperlink"/>
      <w:u w:val="single"/>
    </w:rPr>
  </w:style>
  <w:style w:type="paragraph" w:styleId="Header">
    <w:name w:val="header"/>
    <w:basedOn w:val="Normal"/>
    <w:link w:val="HeaderChar"/>
    <w:uiPriority w:val="99"/>
    <w:unhideWhenUsed/>
    <w:rsid w:val="0000239D"/>
    <w:pPr>
      <w:tabs>
        <w:tab w:val="center" w:pos="4680"/>
        <w:tab w:val="right" w:pos="9360"/>
      </w:tabs>
      <w:spacing w:line="240" w:lineRule="auto"/>
    </w:pPr>
  </w:style>
  <w:style w:type="character" w:customStyle="1" w:styleId="HeaderChar">
    <w:name w:val="Header Char"/>
    <w:basedOn w:val="DefaultParagraphFont"/>
    <w:link w:val="Header"/>
    <w:uiPriority w:val="99"/>
    <w:rsid w:val="0000239D"/>
  </w:style>
  <w:style w:type="paragraph" w:styleId="Footer">
    <w:name w:val="footer"/>
    <w:basedOn w:val="Normal"/>
    <w:link w:val="FooterChar"/>
    <w:uiPriority w:val="99"/>
    <w:semiHidden/>
    <w:unhideWhenUsed/>
    <w:rsid w:val="0000239D"/>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0239D"/>
  </w:style>
  <w:style w:type="character" w:customStyle="1" w:styleId="gray-label-plain1">
    <w:name w:val="gray-label-plain1"/>
    <w:basedOn w:val="DefaultParagraphFont"/>
    <w:rsid w:val="0000239D"/>
    <w:rPr>
      <w:color w:val="949494"/>
      <w:sz w:val="9"/>
      <w:szCs w:val="9"/>
    </w:rPr>
  </w:style>
  <w:style w:type="paragraph" w:styleId="ListParagraph">
    <w:name w:val="List Paragraph"/>
    <w:basedOn w:val="Normal"/>
    <w:uiPriority w:val="34"/>
    <w:qFormat/>
    <w:rsid w:val="0000239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4A109B-574F-462F-A2C1-81300E976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wirek</dc:creator>
  <cp:lastModifiedBy>wirek</cp:lastModifiedBy>
  <cp:revision>2</cp:revision>
  <dcterms:created xsi:type="dcterms:W3CDTF">2012-07-16T19:34:00Z</dcterms:created>
  <dcterms:modified xsi:type="dcterms:W3CDTF">2012-07-16T19:34:00Z</dcterms:modified>
</cp:coreProperties>
</file>