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00" w:type="dxa"/>
        <w:jc w:val="center"/>
        <w:tblCellSpacing w:w="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BF9AB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3567"/>
        <w:gridCol w:w="4126"/>
        <w:gridCol w:w="3707"/>
      </w:tblGrid>
      <w:tr w:rsidR="00592DAD" w:rsidRPr="00592DAD" w:rsidTr="00592DAD">
        <w:trPr>
          <w:trHeight w:val="690"/>
          <w:tblCellSpacing w:w="45" w:type="dxa"/>
          <w:jc w:val="center"/>
        </w:trPr>
        <w:tc>
          <w:tcPr>
            <w:tcW w:w="113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proofErr w:type="spellStart"/>
            <w:r w:rsidRPr="00592DAD">
              <w:rPr>
                <w:rFonts w:ascii="Verdana" w:eastAsia="Times New Roman" w:hAnsi="Verdana" w:cs="Times New Roman"/>
                <w:b/>
                <w:bCs/>
                <w:sz w:val="40"/>
                <w:szCs w:val="40"/>
              </w:rPr>
              <w:t>Marzano's</w:t>
            </w:r>
            <w:proofErr w:type="spellEnd"/>
            <w:r w:rsidRPr="00592DAD">
              <w:rPr>
                <w:rFonts w:ascii="Verdana" w:eastAsia="Times New Roman" w:hAnsi="Verdana" w:cs="Times New Roman"/>
                <w:b/>
                <w:bCs/>
                <w:sz w:val="40"/>
                <w:szCs w:val="40"/>
              </w:rPr>
              <w:t xml:space="preserve"> High Yield Strategies</w:t>
            </w:r>
          </w:p>
        </w:tc>
      </w:tr>
      <w:tr w:rsidR="00592DAD" w:rsidRPr="00592DAD" w:rsidTr="00592DAD">
        <w:trPr>
          <w:trHeight w:val="3567"/>
          <w:tblCellSpacing w:w="45" w:type="dxa"/>
          <w:jc w:val="center"/>
        </w:trPr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C0AF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638175" cy="638175"/>
                  <wp:effectExtent l="19050" t="0" r="9525" b="0"/>
                  <wp:docPr id="1" name="Picture 1" descr="http://www.schools.manatee.k12.fl.us/webdisk/3160MARZANO/Images/9Transimages/ven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chools.manatee.k12.fl.us/webdisk/3160MARZANO/Images/9Transimages/ven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hyperlink r:id="rId5" w:tgtFrame="_blank" w:history="1"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>Similarities and Differences</w:t>
              </w:r>
            </w:hyperlink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t>Enhance students' understanding of and ability to use knowledge.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45 percent gain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CA8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790575" cy="855912"/>
                  <wp:effectExtent l="19050" t="0" r="9525" b="0"/>
                  <wp:docPr id="2" name="Picture 2" descr="http://www.schools.manatee.k12.fl.us/webdisk/3160MARZANO/Images/9Transimages/not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chools.manatee.k12.fl.us/webdisk/3160MARZANO/Images/9Transimages/not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55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hyperlink r:id="rId7" w:tgtFrame="_blank" w:history="1"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 xml:space="preserve">Summarizing and </w:t>
              </w:r>
              <w:proofErr w:type="spellStart"/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>Notetaking</w:t>
              </w:r>
              <w:proofErr w:type="spellEnd"/>
            </w:hyperlink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t>Provide students with tools for identifying and understanding the most important aspects of what they are learning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  <w:t>34 percent gain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5EAF7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701278" cy="801461"/>
                  <wp:effectExtent l="0" t="0" r="0" b="0"/>
                  <wp:docPr id="3" name="Picture 3" descr="http://www.schools.manatee.k12.fl.us/webdisk/3160MARZANO/Images/9Transimages/effo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chools.manatee.k12.fl.us/webdisk/3160MARZANO/Images/9Transimages/effo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087" cy="8046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Reinforcing effort and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  <w:t>providing recognition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  <w:t>Teach that hard work leads to success; stimulates motivation and enhances achievement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29 percent gain</w:t>
            </w:r>
          </w:p>
        </w:tc>
      </w:tr>
      <w:tr w:rsidR="00592DAD" w:rsidRPr="00592DAD" w:rsidTr="00592DAD">
        <w:trPr>
          <w:trHeight w:val="3387"/>
          <w:tblCellSpacing w:w="45" w:type="dxa"/>
          <w:jc w:val="center"/>
        </w:trPr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C592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514350"/>
                  <wp:effectExtent l="0" t="0" r="0" b="0"/>
                  <wp:docPr id="4" name="Picture 4" descr="http://www.schools.manatee.k12.fl.us/webdisk/3160MARZANO/Images/9Transimages/practic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chools.manatee.k12.fl.us/webdisk/3160MARZANO/Images/9Transimages/practic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Homework and Practice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t>Extend the school day and provides students with opportunities to refine and extend their knowledge.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28 percent gain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F4B7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714375" cy="625078"/>
                  <wp:effectExtent l="19050" t="0" r="9525" b="0"/>
                  <wp:docPr id="5" name="Picture 5" descr="http://www.schools.manatee.k12.fl.us/webdisk/3160MARZANO/Images/9Transimages/nonlin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schools.manatee.k12.fl.us/webdisk/3160MARZANO/Images/9Transimages/nonling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6250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hyperlink r:id="rId11" w:history="1"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>Nonlinguistic representations</w:t>
              </w:r>
            </w:hyperlink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t>Help students understand content in a new way.  These can range from graphic organizers to physical knowledge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  <w:t>27 percent gain</w:t>
            </w:r>
          </w:p>
        </w:tc>
        <w:tc>
          <w:tcPr>
            <w:tcW w:w="3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BEF9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904875" cy="687917"/>
                  <wp:effectExtent l="0" t="0" r="0" b="0"/>
                  <wp:docPr id="6" name="Picture 6" descr="http://www.schools.manatee.k12.fl.us/webdisk/3160MARZANO/Images/9Transimages/coo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schools.manatee.k12.fl.us/webdisk/3160MARZANO/Images/9Transimages/coo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112" cy="693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Cooperative Learning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  <w:t>Develop positive interdependence, accountability, interpersonal skills and small-group skills and group processing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27 percent gain</w:t>
            </w:r>
          </w:p>
        </w:tc>
      </w:tr>
      <w:tr w:rsidR="00592DAD" w:rsidRPr="00592DAD" w:rsidTr="00592DAD">
        <w:trPr>
          <w:trHeight w:val="4287"/>
          <w:tblCellSpacing w:w="45" w:type="dxa"/>
          <w:jc w:val="center"/>
        </w:trPr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color w:val="0033CC"/>
                <w:sz w:val="24"/>
                <w:szCs w:val="24"/>
              </w:rPr>
              <w:drawing>
                <wp:inline distT="0" distB="0" distL="0" distR="0">
                  <wp:extent cx="942975" cy="942975"/>
                  <wp:effectExtent l="0" t="0" r="9525" b="0"/>
                  <wp:docPr id="7" name="Picture 7" descr="http://www.schools.manatee.k12.fl.us/webdisk/3160MARZANO/Images/9Transimages/obj.gif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chools.manatee.k12.fl.us/webdisk/3160MARZANO/Images/9Transimages/obj.gif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hyperlink r:id="rId15" w:tgtFrame="_blank" w:history="1"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>Setting Objectives and Providing Feedback</w:t>
              </w:r>
            </w:hyperlink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  <w:t>Establish a direction for learning and students personalize instructional objectives.  Providing frequent feedback that is corrective in nature positively impacts student achievement.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23 percent gain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:rsidR="00592DAD" w:rsidRPr="00592DAD" w:rsidRDefault="00592DAD" w:rsidP="00592DAD">
            <w:pPr>
              <w:spacing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771525" cy="771525"/>
                  <wp:effectExtent l="0" t="0" r="9525" b="0"/>
                  <wp:docPr id="8" name="Picture 8" descr="http://www.schools.manatee.k12.fl.us/webdisk/3160MARZANO/Images/9Transimages/hypoth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schools.manatee.k12.fl.us/webdisk/3160MARZANO/Images/9Transimages/hypoth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Generating and Testing Hypotheses</w:t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t>Involve the application of knowledge and has practical applications in all curriculum areas: systems analysis, problem solving and historical investigations are three examples.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br/>
              <w:t>23 percent gain</w:t>
            </w:r>
          </w:p>
        </w:tc>
        <w:tc>
          <w:tcPr>
            <w:tcW w:w="3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C0D8"/>
            <w:vAlign w:val="center"/>
            <w:hideMark/>
          </w:tcPr>
          <w:p w:rsidR="00592DAD" w:rsidRPr="00592DAD" w:rsidRDefault="00592DAD" w:rsidP="00592DAD">
            <w:pPr>
              <w:spacing w:after="240" w:line="240" w:lineRule="auto"/>
              <w:ind w:left="0" w:right="0"/>
              <w:jc w:val="center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 w:rsidRPr="00592DAD">
              <w:rPr>
                <w:rFonts w:ascii="Arial Narrow" w:eastAsia="Times New Roman" w:hAnsi="Arial Narrow" w:cs="Times New Roman"/>
                <w:noProof/>
                <w:sz w:val="24"/>
                <w:szCs w:val="24"/>
              </w:rPr>
              <w:drawing>
                <wp:inline distT="0" distB="0" distL="0" distR="0">
                  <wp:extent cx="704850" cy="704850"/>
                  <wp:effectExtent l="0" t="0" r="0" b="0"/>
                  <wp:docPr id="9" name="Picture 9" descr="http://www.schools.manatee.k12.fl.us/webdisk/3160MARZANO/Images/9Transimages/cu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schools.manatee.k12.fl.us/webdisk/3160MARZANO/Images/9Transimages/cu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hyperlink r:id="rId18" w:tgtFrame="_blank" w:history="1">
              <w:r w:rsidRPr="00592DAD">
                <w:rPr>
                  <w:rFonts w:ascii="Arial Narrow" w:eastAsia="Times New Roman" w:hAnsi="Arial Narrow" w:cs="Times New Roman"/>
                  <w:b/>
                  <w:bCs/>
                  <w:color w:val="0033CC"/>
                  <w:sz w:val="24"/>
                  <w:szCs w:val="24"/>
                  <w:u w:val="single"/>
                </w:rPr>
                <w:t>Cues, Questions and Advance Organizers</w:t>
              </w:r>
            </w:hyperlink>
            <w:hyperlink r:id="rId19" w:tgtFrame="_blank" w:history="1">
              <w:r w:rsidRPr="00592DAD">
                <w:rPr>
                  <w:rFonts w:ascii="Arial Narrow" w:eastAsia="Times New Roman" w:hAnsi="Arial Narrow" w:cs="Times New Roman"/>
                  <w:color w:val="0033CC"/>
                  <w:sz w:val="24"/>
                  <w:szCs w:val="24"/>
                  <w:u w:val="single"/>
                </w:rPr>
                <w:br/>
              </w:r>
            </w:hyperlink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  <w:t>Help activate prior knowledge, stimulate analytical thinking and promote deeper learning.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  <w:r w:rsidRPr="00592DAD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</w:rPr>
              <w:t>22 percent gain</w:t>
            </w:r>
            <w:r w:rsidRPr="00592DAD">
              <w:rPr>
                <w:rFonts w:ascii="Arial Narrow" w:eastAsia="Times New Roman" w:hAnsi="Arial Narrow" w:cs="Times New Roman"/>
                <w:sz w:val="24"/>
                <w:szCs w:val="24"/>
              </w:rPr>
              <w:br/>
            </w:r>
          </w:p>
        </w:tc>
      </w:tr>
    </w:tbl>
    <w:p w:rsidR="00290A6F" w:rsidRPr="00FA2944" w:rsidRDefault="00592DAD" w:rsidP="00FA2944">
      <w:pPr>
        <w:spacing w:before="100" w:beforeAutospacing="1" w:after="100" w:afterAutospacing="1" w:line="240" w:lineRule="auto"/>
        <w:ind w:left="0" w:right="0"/>
        <w:rPr>
          <w:rFonts w:ascii="Arial Narrow" w:eastAsia="Times New Roman" w:hAnsi="Arial Narrow" w:cs="Arial"/>
          <w:color w:val="222222"/>
          <w:sz w:val="24"/>
          <w:szCs w:val="24"/>
        </w:rPr>
      </w:pPr>
      <w:proofErr w:type="gramStart"/>
      <w:r w:rsidRPr="00592DAD">
        <w:rPr>
          <w:rFonts w:ascii="Arial Narrow" w:eastAsia="Times New Roman" w:hAnsi="Arial Narrow" w:cs="Arial"/>
          <w:color w:val="222222"/>
          <w:sz w:val="24"/>
          <w:szCs w:val="24"/>
        </w:rPr>
        <w:t xml:space="preserve">Information from </w:t>
      </w:r>
      <w:r w:rsidRPr="00592DAD">
        <w:rPr>
          <w:rFonts w:ascii="Arial Narrow" w:eastAsia="Times New Roman" w:hAnsi="Arial Narrow" w:cs="Arial"/>
          <w:color w:val="222222"/>
          <w:sz w:val="24"/>
          <w:szCs w:val="24"/>
          <w:u w:val="single"/>
        </w:rPr>
        <w:t>Classroom Instruction that Works,</w:t>
      </w:r>
      <w:r w:rsidRPr="00592DAD">
        <w:rPr>
          <w:rFonts w:ascii="Arial Narrow" w:eastAsia="Times New Roman" w:hAnsi="Arial Narrow" w:cs="Arial"/>
          <w:color w:val="222222"/>
          <w:sz w:val="24"/>
          <w:szCs w:val="24"/>
        </w:rPr>
        <w:t xml:space="preserve"> </w:t>
      </w:r>
      <w:proofErr w:type="spellStart"/>
      <w:r w:rsidRPr="00592DAD">
        <w:rPr>
          <w:rFonts w:ascii="Arial Narrow" w:eastAsia="Times New Roman" w:hAnsi="Arial Narrow" w:cs="Arial"/>
          <w:color w:val="222222"/>
          <w:sz w:val="24"/>
          <w:szCs w:val="24"/>
        </w:rPr>
        <w:t>Marzano</w:t>
      </w:r>
      <w:proofErr w:type="spellEnd"/>
      <w:r w:rsidRPr="00592DAD">
        <w:rPr>
          <w:rFonts w:ascii="Arial Narrow" w:eastAsia="Times New Roman" w:hAnsi="Arial Narrow" w:cs="Arial"/>
          <w:color w:val="222222"/>
          <w:sz w:val="24"/>
          <w:szCs w:val="24"/>
        </w:rPr>
        <w:t>, Pickering and Pollock, 2001.</w:t>
      </w:r>
      <w:proofErr w:type="gramEnd"/>
    </w:p>
    <w:sectPr w:rsidR="00290A6F" w:rsidRPr="00FA2944" w:rsidSect="00592DAD">
      <w:pgSz w:w="12240" w:h="15840"/>
      <w:pgMar w:top="720" w:right="720" w:bottom="12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92DAD"/>
    <w:rsid w:val="00136B2B"/>
    <w:rsid w:val="00290A6F"/>
    <w:rsid w:val="0032066F"/>
    <w:rsid w:val="0041711D"/>
    <w:rsid w:val="00425C57"/>
    <w:rsid w:val="005610C5"/>
    <w:rsid w:val="00592DAD"/>
    <w:rsid w:val="006649BD"/>
    <w:rsid w:val="00675FBF"/>
    <w:rsid w:val="006A202C"/>
    <w:rsid w:val="009D4FF8"/>
    <w:rsid w:val="00D347E6"/>
    <w:rsid w:val="00DB6112"/>
    <w:rsid w:val="00E82E09"/>
    <w:rsid w:val="00E9696C"/>
    <w:rsid w:val="00FA2944"/>
    <w:rsid w:val="00FD1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841" w:lineRule="exact"/>
        <w:ind w:left="115" w:right="-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A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92DA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92DAD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D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yperlink" Target="http://www.schools.manatee.k12.fl.us/ITsisemore/marzano1/" TargetMode="External"/><Relationship Id="rId18" Type="http://schemas.openxmlformats.org/officeDocument/2006/relationships/hyperlink" Target="http://www.schools.manatee.k12.fl.us/3160MARZANO/3160marzano/cues.html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schools.manatee.k12.fl.us/3160MARZANO/3160marzano/summarize___note_taking.html" TargetMode="External"/><Relationship Id="rId12" Type="http://schemas.openxmlformats.org/officeDocument/2006/relationships/image" Target="media/image6.gif"/><Relationship Id="rId17" Type="http://schemas.openxmlformats.org/officeDocument/2006/relationships/image" Target="media/image9.gif"/><Relationship Id="rId2" Type="http://schemas.openxmlformats.org/officeDocument/2006/relationships/settings" Target="settings.xml"/><Relationship Id="rId16" Type="http://schemas.openxmlformats.org/officeDocument/2006/relationships/image" Target="media/image8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schools.manatee.k12.fl.us/3160MARZANO/3160marzano/nonlinguistic.html" TargetMode="External"/><Relationship Id="rId5" Type="http://schemas.openxmlformats.org/officeDocument/2006/relationships/hyperlink" Target="http://www.schools.manatee.k12.fl.us/3160MARZANO/3160marzano/similarities___differences.html" TargetMode="External"/><Relationship Id="rId15" Type="http://schemas.openxmlformats.org/officeDocument/2006/relationships/hyperlink" Target="http://www.schools.manatee.k12.fl.us/3160MARZANO/3160marzano/setting_objectives.html" TargetMode="External"/><Relationship Id="rId10" Type="http://schemas.openxmlformats.org/officeDocument/2006/relationships/image" Target="media/image5.gif"/><Relationship Id="rId19" Type="http://schemas.openxmlformats.org/officeDocument/2006/relationships/hyperlink" Target="http://www.schools.manatee.k12.fl.us/3160MARZANO/3160marzano/cues.html" TargetMode="External"/><Relationship Id="rId4" Type="http://schemas.openxmlformats.org/officeDocument/2006/relationships/image" Target="media/image1.gif"/><Relationship Id="rId9" Type="http://schemas.openxmlformats.org/officeDocument/2006/relationships/image" Target="media/image4.gi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1933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USD413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standleyk</dc:creator>
  <cp:lastModifiedBy>wirek</cp:lastModifiedBy>
  <cp:revision>2</cp:revision>
  <cp:lastPrinted>2012-08-06T20:33:00Z</cp:lastPrinted>
  <dcterms:created xsi:type="dcterms:W3CDTF">2012-08-10T12:50:00Z</dcterms:created>
  <dcterms:modified xsi:type="dcterms:W3CDTF">2012-08-10T12:50:00Z</dcterms:modified>
</cp:coreProperties>
</file>